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0E4B67" w:rsidRDefault="009413BC" w:rsidP="0063450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0E4B6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</w:t>
      </w:r>
      <w:r w:rsidR="006E1ACF" w:rsidRPr="000E4B6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Tabla de Aplicabilidad </w:t>
      </w:r>
      <w:r w:rsidRPr="000E4B6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de las obligaciones de transparencia comunes del </w:t>
      </w:r>
    </w:p>
    <w:p w:rsidR="009413BC" w:rsidRPr="000E4B67" w:rsidRDefault="009413BC" w:rsidP="0063450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0E4B6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0E4B67" w:rsidRDefault="009413BC" w:rsidP="0063450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0E4B67" w:rsidRDefault="009413BC" w:rsidP="0063450B">
      <w:pPr>
        <w:tabs>
          <w:tab w:val="left" w:pos="216"/>
        </w:tabs>
        <w:spacing w:after="0" w:line="240" w:lineRule="auto"/>
        <w:ind w:left="70"/>
        <w:jc w:val="both"/>
        <w:rPr>
          <w:rFonts w:eastAsia="Times New Roman" w:cstheme="minorHAnsi"/>
          <w:b/>
          <w:bCs/>
          <w:sz w:val="32"/>
          <w:szCs w:val="24"/>
          <w:lang w:eastAsia="es-MX"/>
        </w:rPr>
      </w:pPr>
      <w:r w:rsidRPr="000E4B67">
        <w:rPr>
          <w:rFonts w:eastAsia="Times New Roman" w:cstheme="minorHAnsi"/>
          <w:b/>
          <w:bCs/>
          <w:sz w:val="32"/>
          <w:szCs w:val="24"/>
          <w:lang w:eastAsia="es-MX"/>
        </w:rPr>
        <w:t>Dependencia o entidad:</w:t>
      </w:r>
      <w:r w:rsidR="00786EAF" w:rsidRPr="000E4B67">
        <w:rPr>
          <w:rFonts w:eastAsia="Times New Roman" w:cstheme="minorHAnsi"/>
          <w:b/>
          <w:bCs/>
          <w:sz w:val="32"/>
          <w:szCs w:val="24"/>
          <w:lang w:eastAsia="es-MX"/>
        </w:rPr>
        <w:t xml:space="preserve"> CAMINOS Y AEROPISTAS DE OAXACA</w:t>
      </w:r>
    </w:p>
    <w:p w:rsidR="009413BC" w:rsidRPr="000E4B67" w:rsidRDefault="009413BC" w:rsidP="0063450B">
      <w:pPr>
        <w:tabs>
          <w:tab w:val="left" w:pos="216"/>
        </w:tabs>
        <w:spacing w:after="0" w:line="240" w:lineRule="auto"/>
        <w:ind w:left="70"/>
        <w:jc w:val="both"/>
        <w:rPr>
          <w:rFonts w:eastAsia="Times New Roman" w:cstheme="minorHAnsi"/>
          <w:b/>
          <w:bCs/>
          <w:sz w:val="32"/>
          <w:szCs w:val="24"/>
          <w:lang w:eastAsia="es-MX"/>
        </w:rPr>
      </w:pPr>
    </w:p>
    <w:p w:rsidR="009413BC" w:rsidRPr="000E4B67" w:rsidRDefault="009413BC" w:rsidP="0063450B">
      <w:pPr>
        <w:tabs>
          <w:tab w:val="left" w:pos="216"/>
        </w:tabs>
        <w:spacing w:after="0" w:line="240" w:lineRule="auto"/>
        <w:ind w:left="70"/>
        <w:jc w:val="both"/>
        <w:rPr>
          <w:rFonts w:eastAsia="Times New Roman" w:cstheme="minorHAnsi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0E4B67" w:rsidRPr="000E4B67" w:rsidTr="006B376B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0E4B67" w:rsidRDefault="009413BC" w:rsidP="0063450B">
            <w:pPr>
              <w:tabs>
                <w:tab w:val="left" w:pos="216"/>
              </w:tabs>
              <w:ind w:left="70"/>
              <w:jc w:val="both"/>
              <w:rPr>
                <w:rFonts w:eastAsia="Times New Roman" w:cstheme="minorHAnsi"/>
                <w:b/>
                <w:bCs/>
                <w:sz w:val="32"/>
                <w:szCs w:val="24"/>
                <w:lang w:eastAsia="es-MX"/>
              </w:rPr>
            </w:pPr>
            <w:r w:rsidRPr="000E4B67">
              <w:rPr>
                <w:rFonts w:eastAsia="Times New Roman" w:cstheme="minorHAnsi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0E4B67" w:rsidRDefault="009413BC" w:rsidP="0063450B">
            <w:pPr>
              <w:tabs>
                <w:tab w:val="left" w:pos="216"/>
              </w:tabs>
              <w:jc w:val="both"/>
              <w:rPr>
                <w:rFonts w:eastAsia="Times New Roman" w:cstheme="minorHAnsi"/>
                <w:b/>
                <w:bCs/>
                <w:sz w:val="32"/>
                <w:szCs w:val="24"/>
                <w:lang w:eastAsia="es-MX"/>
              </w:rPr>
            </w:pPr>
            <w:r w:rsidRPr="000E4B67">
              <w:rPr>
                <w:rFonts w:eastAsia="Times New Roman" w:cstheme="minorHAnsi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0E4B67" w:rsidRPr="000E4B67" w:rsidTr="006B376B">
        <w:tc>
          <w:tcPr>
            <w:tcW w:w="5672" w:type="dxa"/>
          </w:tcPr>
          <w:p w:rsidR="009413BC" w:rsidRPr="000E4B67" w:rsidRDefault="009413BC" w:rsidP="0063450B">
            <w:pPr>
              <w:tabs>
                <w:tab w:val="left" w:pos="216"/>
              </w:tabs>
              <w:jc w:val="both"/>
              <w:rPr>
                <w:rFonts w:eastAsia="Times New Roman" w:cstheme="minorHAnsi"/>
                <w:b/>
                <w:bCs/>
                <w:sz w:val="32"/>
                <w:szCs w:val="24"/>
                <w:lang w:eastAsia="es-MX"/>
              </w:rPr>
            </w:pPr>
            <w:r w:rsidRPr="000E4B67">
              <w:rPr>
                <w:rFonts w:eastAsia="Times New Roman" w:cstheme="minorHAnsi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0E4B67" w:rsidRDefault="009413BC" w:rsidP="0063450B">
            <w:pPr>
              <w:tabs>
                <w:tab w:val="left" w:pos="216"/>
              </w:tabs>
              <w:jc w:val="both"/>
              <w:rPr>
                <w:rFonts w:eastAsia="Times New Roman" w:cstheme="minorHAnsi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0E4B67" w:rsidRPr="000E4B67" w:rsidTr="006B376B">
        <w:tc>
          <w:tcPr>
            <w:tcW w:w="5672" w:type="dxa"/>
          </w:tcPr>
          <w:p w:rsidR="009413BC" w:rsidRPr="000E4B67" w:rsidRDefault="009413BC" w:rsidP="0063450B">
            <w:pPr>
              <w:tabs>
                <w:tab w:val="left" w:pos="216"/>
              </w:tabs>
              <w:jc w:val="both"/>
              <w:rPr>
                <w:rFonts w:eastAsia="Times New Roman" w:cstheme="minorHAnsi"/>
                <w:b/>
                <w:bCs/>
                <w:sz w:val="32"/>
                <w:szCs w:val="32"/>
                <w:lang w:eastAsia="es-MX"/>
              </w:rPr>
            </w:pPr>
            <w:r w:rsidRPr="000E4B67">
              <w:rPr>
                <w:rFonts w:eastAsia="Times New Roman" w:cstheme="minorHAnsi"/>
                <w:b/>
                <w:bCs/>
                <w:sz w:val="32"/>
                <w:szCs w:val="32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0E4B67" w:rsidRDefault="009413BC" w:rsidP="0063450B">
            <w:pPr>
              <w:tabs>
                <w:tab w:val="left" w:pos="216"/>
              </w:tabs>
              <w:jc w:val="both"/>
              <w:rPr>
                <w:rFonts w:eastAsia="Times New Roman" w:cstheme="minorHAnsi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0E4B67" w:rsidRPr="000E4B67" w:rsidTr="006B376B">
        <w:tc>
          <w:tcPr>
            <w:tcW w:w="5672" w:type="dxa"/>
          </w:tcPr>
          <w:p w:rsidR="009413BC" w:rsidRPr="000E4B67" w:rsidRDefault="009413BC" w:rsidP="0063450B">
            <w:pPr>
              <w:tabs>
                <w:tab w:val="left" w:pos="216"/>
              </w:tabs>
              <w:jc w:val="both"/>
              <w:rPr>
                <w:rFonts w:eastAsia="Times New Roman" w:cstheme="minorHAnsi"/>
                <w:b/>
                <w:bCs/>
                <w:sz w:val="32"/>
                <w:szCs w:val="32"/>
                <w:lang w:eastAsia="es-MX"/>
              </w:rPr>
            </w:pPr>
            <w:r w:rsidRPr="000E4B67">
              <w:rPr>
                <w:rFonts w:eastAsia="Times New Roman" w:cstheme="minorHAnsi"/>
                <w:b/>
                <w:bCs/>
                <w:sz w:val="32"/>
                <w:szCs w:val="32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0E4B67" w:rsidRDefault="00091E11" w:rsidP="0063450B">
            <w:pPr>
              <w:tabs>
                <w:tab w:val="left" w:pos="216"/>
              </w:tabs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es-MX"/>
              </w:rPr>
            </w:pPr>
            <w:r w:rsidRPr="000E4B67">
              <w:rPr>
                <w:rFonts w:eastAsia="Times New Roman" w:cstheme="minorHAnsi"/>
                <w:b/>
                <w:bCs/>
                <w:sz w:val="28"/>
                <w:szCs w:val="28"/>
                <w:lang w:eastAsia="es-MX"/>
              </w:rPr>
              <w:t>LEY ORGANICA DEL PODER EJECUTIVO DEL ESTADO DE OAXACA</w:t>
            </w:r>
            <w:r w:rsidR="00C618A3" w:rsidRPr="000E4B67">
              <w:rPr>
                <w:rFonts w:eastAsia="Times New Roman" w:cstheme="minorHAnsi"/>
                <w:b/>
                <w:bCs/>
                <w:sz w:val="28"/>
                <w:szCs w:val="28"/>
                <w:lang w:eastAsia="es-MX"/>
              </w:rPr>
              <w:t xml:space="preserve"> (LEY DE CAMINOS Y AEROPISTAS DE OAXACA)</w:t>
            </w:r>
          </w:p>
        </w:tc>
      </w:tr>
      <w:tr w:rsidR="000E4B67" w:rsidRPr="000E4B67" w:rsidTr="006B376B">
        <w:tc>
          <w:tcPr>
            <w:tcW w:w="5672" w:type="dxa"/>
          </w:tcPr>
          <w:p w:rsidR="009413BC" w:rsidRPr="000E4B67" w:rsidRDefault="009413BC" w:rsidP="0063450B">
            <w:pPr>
              <w:tabs>
                <w:tab w:val="left" w:pos="216"/>
              </w:tabs>
              <w:jc w:val="both"/>
              <w:rPr>
                <w:rFonts w:eastAsia="Times New Roman" w:cstheme="minorHAnsi"/>
                <w:b/>
                <w:bCs/>
                <w:sz w:val="32"/>
                <w:szCs w:val="32"/>
                <w:lang w:eastAsia="es-MX"/>
              </w:rPr>
            </w:pPr>
            <w:r w:rsidRPr="000E4B67">
              <w:rPr>
                <w:rFonts w:eastAsia="Times New Roman" w:cstheme="minorHAnsi"/>
                <w:b/>
                <w:bCs/>
                <w:sz w:val="32"/>
                <w:szCs w:val="32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0E4B67" w:rsidRDefault="009413BC" w:rsidP="0063450B">
            <w:pPr>
              <w:tabs>
                <w:tab w:val="left" w:pos="216"/>
              </w:tabs>
              <w:jc w:val="both"/>
              <w:rPr>
                <w:rFonts w:eastAsia="Times New Roman" w:cstheme="minorHAnsi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9413BC" w:rsidRPr="000E4B67" w:rsidTr="006B376B">
        <w:tc>
          <w:tcPr>
            <w:tcW w:w="5672" w:type="dxa"/>
          </w:tcPr>
          <w:p w:rsidR="009413BC" w:rsidRPr="000E4B67" w:rsidRDefault="009413BC" w:rsidP="0063450B">
            <w:pPr>
              <w:tabs>
                <w:tab w:val="left" w:pos="216"/>
              </w:tabs>
              <w:jc w:val="both"/>
              <w:rPr>
                <w:rFonts w:eastAsia="Times New Roman" w:cstheme="minorHAnsi"/>
                <w:b/>
                <w:bCs/>
                <w:sz w:val="32"/>
                <w:szCs w:val="24"/>
                <w:lang w:eastAsia="es-MX"/>
              </w:rPr>
            </w:pPr>
            <w:r w:rsidRPr="000E4B67">
              <w:rPr>
                <w:rFonts w:eastAsia="Times New Roman" w:cstheme="minorHAnsi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0E4B67" w:rsidRDefault="009413BC" w:rsidP="0063450B">
            <w:pPr>
              <w:tabs>
                <w:tab w:val="left" w:pos="216"/>
              </w:tabs>
              <w:jc w:val="both"/>
              <w:rPr>
                <w:rFonts w:eastAsia="Times New Roman" w:cstheme="minorHAnsi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0E4B67" w:rsidRDefault="009413BC" w:rsidP="0063450B">
      <w:pPr>
        <w:tabs>
          <w:tab w:val="left" w:pos="216"/>
        </w:tabs>
        <w:spacing w:after="0" w:line="240" w:lineRule="auto"/>
        <w:ind w:left="70"/>
        <w:jc w:val="both"/>
        <w:rPr>
          <w:rFonts w:eastAsia="Times New Roman" w:cstheme="minorHAnsi"/>
          <w:b/>
          <w:bCs/>
          <w:sz w:val="32"/>
          <w:szCs w:val="24"/>
          <w:lang w:eastAsia="es-MX"/>
        </w:rPr>
      </w:pPr>
    </w:p>
    <w:p w:rsidR="009413BC" w:rsidRPr="000E4B67" w:rsidRDefault="009413BC" w:rsidP="0063450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0E4B67" w:rsidRDefault="000F7861" w:rsidP="0063450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0E4B67" w:rsidRPr="000E4B67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4B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4B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4B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4B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4B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4B67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4B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E4B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0E4B67" w:rsidRPr="000E4B67" w:rsidTr="009413BC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0E4B67" w:rsidRDefault="0052667A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0E4B67" w:rsidRDefault="00C473C4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UNIDAD JURIDICA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0E4B67" w:rsidRDefault="009413BC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0E4B67" w:rsidRPr="000E4B67" w:rsidTr="000E4B67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ADMINISTRATIVA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 Y DIRECCION DE OPERACIÓN REGIONAL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DIRECCION DE OPERACIÓN REGIONAL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 Y DIRECCIÓN DE OPERACIÓN REGIONAL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y Estandarización de la información, en relación con el artículo 21 del su Reglamento Interno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y Estandarización de la información, en relación con el artículo 21 de su Reglamento Interior.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y Estandarización de la información, y en la actualidad no se tiene el consentimiento de los titulares para hacer pública se declaración patrimonial.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UNIDAD JURIDICA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y Estandarización de la información, en relación a lo establecido en el artículo 11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24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y Estandarización de la información, en relación con el artículo 21 de su Reglamento Interno.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 en relación con el artículo 21 fracción V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C30CA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 en relación al artículo 15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UNIDAD JURIDICA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sz w:val="18"/>
                <w:szCs w:val="18"/>
              </w:rPr>
              <w:t xml:space="preserve">DENTRO DEL OBJETO Y ATRIBUCIONES CONFERIDAS EN LA LEY DE CAMINOS Y AEROPISTAS DE OAXACA, NO LE CORRESPONDE A ESTEORGANISMO DESCENTRALIZADO ESTA FRACCION. </w:t>
            </w: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 FORME A LA LEY ORGANICA DEL PODER EJECUTIVO DEL ESTADO DE OAXACA,  LE CORRESPONDE A </w:t>
            </w: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LA SECRETARIA DE FINANZAS.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ARTICULOS 2º. DE LA LEY DE CAMINOS Y AEROPISTAS DE OAXACA Y 45 DE LA LEY ORGANICA DEL PODER EJECUTIVO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67" w:rsidRPr="000E4B67" w:rsidRDefault="000E4B67" w:rsidP="00A80A8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67" w:rsidRPr="000E4B67" w:rsidRDefault="000E4B67" w:rsidP="00386C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 en relación con el artículo 17 fracción I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386C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 en relación con lo establecido en 32 A del Código Fiscal de la Federación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67" w:rsidRPr="000E4B67" w:rsidRDefault="000E4B67" w:rsidP="002143B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UNIDAD TECNICA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UNIDAD TECNICA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67" w:rsidRPr="000E4B67" w:rsidRDefault="000E4B67" w:rsidP="002143B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 en relación con el artículo 30 y 39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 Y UNIDAD TECNICA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UNIDAD TECNICA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 en relación con el artículo 22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5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920AD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Estandarización de la información, en relación con el artículo 26 fracción II de su Reglamento Interno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920AD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Estandarización de la información, en relación al artículo 25 Inciso C) fracción </w:t>
            </w: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IV de la Constitución Política del Estado Libre y Soberano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lastRenderedPageBreak/>
              <w:t>VALIDADA</w:t>
            </w:r>
          </w:p>
        </w:tc>
      </w:tr>
      <w:tr w:rsidR="000E4B67" w:rsidRPr="000E4B67" w:rsidTr="000E4B6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Estandarización de la información, en relación con el artículo 55 fracción I de su reglamento interior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UNIDAD JURIDICA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529F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529F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529F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Estandarización de la información, la información podrá </w:t>
            </w: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ser consultada en  la página electrónica www.pensiones.oaxaca.gob.mx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lastRenderedPageBreak/>
              <w:t>VALIDADA</w:t>
            </w:r>
          </w:p>
        </w:tc>
      </w:tr>
      <w:tr w:rsidR="000E4B67" w:rsidRPr="000E4B67" w:rsidTr="000E4B6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 dicha información podrá ser consultada en la página electrónica  www.finanzasoaxaca.gob.mx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2007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Estandarización de la información, en relación con los artículos 2 fracción XX y 76 de la Ley de Presupuesto y Responsabilidad Hacendaria.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2007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sz w:val="18"/>
                <w:szCs w:val="18"/>
              </w:rPr>
              <w:t>DENTRO DEL OBJETO Y ATRIBUCIONES CONFERIDAS EN LA LEY DE CAMINOS Y AEROPISTAS DE OAXACA, NO LE CORRESPONDE A ESTEORGANISMO DESCENTRALIZADO ESTA FRACCION.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ARTICULO 2º. DE LA LEY DE CAMINOS Y AEROPISTAS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0E4B67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sz w:val="18"/>
                <w:szCs w:val="18"/>
              </w:rPr>
              <w:t>DENTRO DEL OBJETO Y ATRIBUCIONES CONFERIDAS EN LA LEY DE CAMINOS Y AEROPISTAS DE OAXACA, NO LE CORRESPONDE A ESTEORGANISMO DESCENTRALIZADO ESTA FRACCION.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ARTICULO 2º. DE LA LEY DE CAMINOS Y AEROPISTAS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  <w:tr w:rsidR="000E4B67" w:rsidRPr="000E4B67" w:rsidTr="000E4B6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0E4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E4B67">
              <w:rPr>
                <w:rFonts w:eastAsia="Times New Roman" w:cs="Times New Roman"/>
                <w:sz w:val="18"/>
                <w:szCs w:val="18"/>
                <w:lang w:eastAsia="es-MX"/>
              </w:rPr>
              <w:t>DIRECCION DE OPERACIÓN REGIONAL / DIRECCION ADMINISTRATIVA Y DIRECCION DE PLANEACION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7" w:rsidRPr="000E4B67" w:rsidRDefault="000E4B67" w:rsidP="0063450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7" w:rsidRDefault="000E4B67" w:rsidP="000E4B67">
            <w:pPr>
              <w:jc w:val="center"/>
            </w:pPr>
            <w:r w:rsidRPr="0020179D">
              <w:t>VALIDADA</w:t>
            </w:r>
          </w:p>
        </w:tc>
      </w:tr>
    </w:tbl>
    <w:p w:rsidR="0086030A" w:rsidRDefault="0086030A" w:rsidP="0063450B">
      <w:pPr>
        <w:jc w:val="both"/>
        <w:rPr>
          <w:b/>
          <w:sz w:val="18"/>
          <w:szCs w:val="18"/>
        </w:rPr>
      </w:pPr>
    </w:p>
    <w:p w:rsidR="000E4B67" w:rsidRPr="000E4B67" w:rsidRDefault="000E4B67" w:rsidP="000E4B67">
      <w:pPr>
        <w:tabs>
          <w:tab w:val="left" w:pos="216"/>
        </w:tabs>
        <w:spacing w:after="0" w:line="240" w:lineRule="auto"/>
        <w:ind w:firstLine="70"/>
        <w:jc w:val="both"/>
        <w:rPr>
          <w:rFonts w:ascii="Calibri" w:eastAsia="Calibri" w:hAnsi="Calibri" w:cs="Calibri"/>
          <w:u w:color="000000"/>
          <w:lang w:val="es-ES_tradnl" w:eastAsia="es-MX"/>
        </w:rPr>
      </w:pPr>
      <w:bookmarkStart w:id="1" w:name="_GoBack"/>
      <w:r w:rsidRPr="000E4B67">
        <w:rPr>
          <w:rFonts w:ascii="Calibri" w:eastAsia="Calibri" w:hAnsi="Calibri" w:cs="Calibri"/>
          <w:u w:color="000000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0E4B67" w:rsidRPr="000E4B67" w:rsidRDefault="000E4B67" w:rsidP="000E4B6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0E4B67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0E4B67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0E4B67">
        <w:rPr>
          <w:rFonts w:ascii="Times New Roman" w:eastAsia="Arial Unicode MS" w:hAnsi="Times New Roman" w:cs="Times New Roman"/>
          <w:sz w:val="24"/>
          <w:szCs w:val="24"/>
        </w:rPr>
        <w:t xml:space="preserve">., </w:t>
      </w:r>
      <w:r>
        <w:rPr>
          <w:rFonts w:ascii="Times New Roman" w:eastAsia="Arial Unicode MS" w:hAnsi="Times New Roman" w:cs="Times New Roman"/>
          <w:sz w:val="24"/>
          <w:szCs w:val="24"/>
        </w:rPr>
        <w:t>tres</w:t>
      </w:r>
      <w:r w:rsidRPr="000E4B67">
        <w:rPr>
          <w:rFonts w:ascii="Times New Roman" w:eastAsia="Arial Unicode MS" w:hAnsi="Times New Roman" w:cs="Times New Roman"/>
          <w:sz w:val="24"/>
          <w:szCs w:val="24"/>
        </w:rPr>
        <w:t xml:space="preserve">  de </w:t>
      </w:r>
      <w:r>
        <w:rPr>
          <w:rFonts w:ascii="Times New Roman" w:eastAsia="Arial Unicode MS" w:hAnsi="Times New Roman" w:cs="Times New Roman"/>
          <w:sz w:val="24"/>
          <w:szCs w:val="24"/>
        </w:rPr>
        <w:t>febrero</w:t>
      </w:r>
      <w:r w:rsidRPr="000E4B67">
        <w:rPr>
          <w:rFonts w:ascii="Times New Roman" w:eastAsia="Arial Unicode MS" w:hAnsi="Times New Roman" w:cs="Times New Roman"/>
          <w:sz w:val="24"/>
          <w:szCs w:val="24"/>
        </w:rPr>
        <w:t xml:space="preserve"> de dos mil diecisiete.</w:t>
      </w:r>
    </w:p>
    <w:p w:rsidR="000E4B67" w:rsidRPr="000E4B67" w:rsidRDefault="000E4B67" w:rsidP="000E4B67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0E4B67" w:rsidRPr="000E4B67" w:rsidRDefault="000E4B67" w:rsidP="000E4B6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4B67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0E4B67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0E4B67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0E4B67" w:rsidRPr="000E4B67" w:rsidRDefault="000E4B67" w:rsidP="000E4B6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E4B67" w:rsidRPr="000E4B67" w:rsidRDefault="000E4B67" w:rsidP="000E4B6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E4B67" w:rsidRPr="000E4B67" w:rsidRDefault="000E4B67" w:rsidP="000E4B6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4B67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0E4B67">
        <w:rPr>
          <w:rFonts w:ascii="Times New Roman" w:eastAsia="Arial Unicode MS" w:hAnsi="Times New Roman" w:cs="Times New Roman"/>
          <w:sz w:val="24"/>
          <w:szCs w:val="24"/>
        </w:rPr>
        <w:tab/>
      </w:r>
      <w:r w:rsidRPr="000E4B67">
        <w:rPr>
          <w:rFonts w:ascii="Times New Roman" w:eastAsia="Arial Unicode MS" w:hAnsi="Times New Roman" w:cs="Times New Roman"/>
          <w:sz w:val="24"/>
          <w:szCs w:val="24"/>
        </w:rPr>
        <w:tab/>
      </w:r>
      <w:r w:rsidRPr="000E4B67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bookmarkEnd w:id="1"/>
    <w:p w:rsidR="000E4B67" w:rsidRPr="000E4B67" w:rsidRDefault="000E4B67" w:rsidP="0063450B">
      <w:pPr>
        <w:jc w:val="both"/>
        <w:rPr>
          <w:b/>
          <w:sz w:val="18"/>
          <w:szCs w:val="18"/>
        </w:rPr>
      </w:pPr>
    </w:p>
    <w:sectPr w:rsidR="000E4B67" w:rsidRPr="000E4B67" w:rsidSect="00077BC1">
      <w:pgSz w:w="15840" w:h="12240" w:orient="landscape"/>
      <w:pgMar w:top="720" w:right="153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40E3E"/>
    <w:rsid w:val="000475C1"/>
    <w:rsid w:val="00077BC1"/>
    <w:rsid w:val="00091E11"/>
    <w:rsid w:val="000A603F"/>
    <w:rsid w:val="000E0289"/>
    <w:rsid w:val="000E4B67"/>
    <w:rsid w:val="000F7861"/>
    <w:rsid w:val="00126D56"/>
    <w:rsid w:val="00173D67"/>
    <w:rsid w:val="001B1A08"/>
    <w:rsid w:val="002007F5"/>
    <w:rsid w:val="002143B9"/>
    <w:rsid w:val="00251753"/>
    <w:rsid w:val="002F34FF"/>
    <w:rsid w:val="0033150A"/>
    <w:rsid w:val="00351FC7"/>
    <w:rsid w:val="0035573C"/>
    <w:rsid w:val="00375E9A"/>
    <w:rsid w:val="003825BA"/>
    <w:rsid w:val="00386C5F"/>
    <w:rsid w:val="003909AD"/>
    <w:rsid w:val="003B128F"/>
    <w:rsid w:val="004A0CD2"/>
    <w:rsid w:val="0052667A"/>
    <w:rsid w:val="00572208"/>
    <w:rsid w:val="00580039"/>
    <w:rsid w:val="00586D04"/>
    <w:rsid w:val="005C7329"/>
    <w:rsid w:val="0063450B"/>
    <w:rsid w:val="006529F6"/>
    <w:rsid w:val="006563F8"/>
    <w:rsid w:val="006571CF"/>
    <w:rsid w:val="00657231"/>
    <w:rsid w:val="006939A1"/>
    <w:rsid w:val="006B376B"/>
    <w:rsid w:val="006B63D5"/>
    <w:rsid w:val="006E1ACF"/>
    <w:rsid w:val="00786EAF"/>
    <w:rsid w:val="00792089"/>
    <w:rsid w:val="008375A5"/>
    <w:rsid w:val="00850467"/>
    <w:rsid w:val="0086030A"/>
    <w:rsid w:val="008F0DE2"/>
    <w:rsid w:val="00920AD7"/>
    <w:rsid w:val="009413BC"/>
    <w:rsid w:val="009766F6"/>
    <w:rsid w:val="0099367A"/>
    <w:rsid w:val="009A4B39"/>
    <w:rsid w:val="00A80A80"/>
    <w:rsid w:val="00AA0D16"/>
    <w:rsid w:val="00B2417A"/>
    <w:rsid w:val="00BF75B6"/>
    <w:rsid w:val="00C30CA3"/>
    <w:rsid w:val="00C473C4"/>
    <w:rsid w:val="00C47613"/>
    <w:rsid w:val="00C514AA"/>
    <w:rsid w:val="00C5625B"/>
    <w:rsid w:val="00C618A3"/>
    <w:rsid w:val="00C66259"/>
    <w:rsid w:val="00C82A87"/>
    <w:rsid w:val="00CC66DA"/>
    <w:rsid w:val="00CD6DBA"/>
    <w:rsid w:val="00DE2A64"/>
    <w:rsid w:val="00DF2BB3"/>
    <w:rsid w:val="00E774C4"/>
    <w:rsid w:val="00EB5E48"/>
    <w:rsid w:val="00ED29E4"/>
    <w:rsid w:val="00EF1F0E"/>
    <w:rsid w:val="00F13E03"/>
    <w:rsid w:val="00F9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2740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11</cp:revision>
  <cp:lastPrinted>2017-02-01T21:42:00Z</cp:lastPrinted>
  <dcterms:created xsi:type="dcterms:W3CDTF">2016-11-08T16:40:00Z</dcterms:created>
  <dcterms:modified xsi:type="dcterms:W3CDTF">2017-02-01T21:46:00Z</dcterms:modified>
</cp:coreProperties>
</file>